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D0" w:rsidRPr="00977CD0" w:rsidRDefault="00977CD0" w:rsidP="00977CD0">
      <w:pPr>
        <w:shd w:val="clear" w:color="auto" w:fill="FFFFFF"/>
        <w:spacing w:line="536" w:lineRule="atLeast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977CD0">
        <w:rPr>
          <w:rFonts w:ascii="Arial" w:hAnsi="Arial" w:cs="Arial"/>
          <w:b/>
          <w:bCs/>
          <w:color w:val="000000"/>
          <w:sz w:val="40"/>
          <w:szCs w:val="40"/>
        </w:rPr>
        <w:t>Профилактика туберкулеза в детском возрасте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Профилактика туберкулёза у детей направлена на предотвращение инфицирования и предупреждение развития заболевания. Основные методы профилактики заболевания туберкулёзом у детей — вакцинация БЦЖ и </w:t>
      </w:r>
      <w:proofErr w:type="spellStart"/>
      <w:r w:rsidRPr="00977CD0">
        <w:rPr>
          <w:sz w:val="28"/>
          <w:szCs w:val="28"/>
        </w:rPr>
        <w:t>химиопрофилактика</w:t>
      </w:r>
      <w:proofErr w:type="spellEnd"/>
      <w:r w:rsidRPr="00977CD0">
        <w:rPr>
          <w:sz w:val="28"/>
          <w:szCs w:val="28"/>
        </w:rPr>
        <w:t>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В соответствии с Национальным календарём профилактических прививок вакцинацию проводят в роддоме при отсутствии противопоказаний </w:t>
      </w:r>
      <w:proofErr w:type="gramStart"/>
      <w:r w:rsidRPr="00977CD0">
        <w:rPr>
          <w:sz w:val="28"/>
          <w:szCs w:val="28"/>
        </w:rPr>
        <w:t>в первые</w:t>
      </w:r>
      <w:proofErr w:type="gramEnd"/>
      <w:r w:rsidRPr="00977CD0">
        <w:rPr>
          <w:sz w:val="28"/>
          <w:szCs w:val="28"/>
        </w:rPr>
        <w:t xml:space="preserve"> 3-7 дней жизни ребенка. </w:t>
      </w:r>
      <w:hyperlink r:id="rId5" w:history="1">
        <w:r w:rsidRPr="00977CD0">
          <w:rPr>
            <w:sz w:val="28"/>
            <w:szCs w:val="28"/>
            <w:u w:val="single"/>
          </w:rPr>
          <w:t>Вакцина</w:t>
        </w:r>
      </w:hyperlink>
      <w:r w:rsidRPr="00977CD0">
        <w:rPr>
          <w:sz w:val="28"/>
          <w:szCs w:val="28"/>
        </w:rPr>
        <w:t> БЦЖ является ослабленным штаммом микобактерий, которые в достаточной мере иммуногены, но у здоровых детей не обуславливают инфицирование. К вакцинации существуют абсолютные и относительные противопоказания. Перед проведением БЦЖ обязательно обсудите этот вопрос с </w:t>
      </w:r>
      <w:hyperlink r:id="rId6" w:history="1">
        <w:r w:rsidRPr="00977CD0">
          <w:rPr>
            <w:sz w:val="28"/>
            <w:szCs w:val="28"/>
            <w:u w:val="single"/>
          </w:rPr>
          <w:t>педиатром</w:t>
        </w:r>
      </w:hyperlink>
      <w:r w:rsidRPr="00977CD0">
        <w:rPr>
          <w:sz w:val="28"/>
          <w:szCs w:val="28"/>
        </w:rPr>
        <w:t>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Вакцина БЦЖ вводится </w:t>
      </w:r>
      <w:proofErr w:type="spellStart"/>
      <w:r w:rsidRPr="00977CD0">
        <w:rPr>
          <w:sz w:val="28"/>
          <w:szCs w:val="28"/>
        </w:rPr>
        <w:t>внутрикожно</w:t>
      </w:r>
      <w:proofErr w:type="spellEnd"/>
      <w:r w:rsidRPr="00977CD0">
        <w:rPr>
          <w:sz w:val="28"/>
          <w:szCs w:val="28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микобактерий туберкулеза. Прививки способствуют снижению инфицированности и заболеваемости детей, предупреждают развитие острых и </w:t>
      </w:r>
      <w:proofErr w:type="spellStart"/>
      <w:r w:rsidRPr="00977CD0">
        <w:rPr>
          <w:sz w:val="28"/>
          <w:szCs w:val="28"/>
        </w:rPr>
        <w:t>генерализованных</w:t>
      </w:r>
      <w:proofErr w:type="spellEnd"/>
      <w:r w:rsidRPr="00977CD0">
        <w:rPr>
          <w:sz w:val="28"/>
          <w:szCs w:val="28"/>
        </w:rPr>
        <w:t xml:space="preserve"> форм туберкулёза. </w:t>
      </w:r>
      <w:proofErr w:type="gramStart"/>
      <w:r w:rsidRPr="00977CD0">
        <w:rPr>
          <w:sz w:val="28"/>
          <w:szCs w:val="28"/>
        </w:rPr>
        <w:t xml:space="preserve">Это означает, что привитой ребенок с хорошим </w:t>
      </w:r>
      <w:proofErr w:type="spellStart"/>
      <w:r w:rsidRPr="00977CD0">
        <w:rPr>
          <w:sz w:val="28"/>
          <w:szCs w:val="28"/>
        </w:rPr>
        <w:t>поствакцинальным</w:t>
      </w:r>
      <w:proofErr w:type="spellEnd"/>
      <w:r w:rsidRPr="00977CD0">
        <w:rPr>
          <w:sz w:val="28"/>
          <w:szCs w:val="28"/>
        </w:rPr>
        <w:t xml:space="preserve"> иммунитетом при встрече с микобактериями либо не инфицируется вовсе, либо перенесет инфекцию в легкой форме.</w:t>
      </w:r>
      <w:r w:rsidRPr="00977CD0">
        <w:rPr>
          <w:sz w:val="28"/>
          <w:szCs w:val="28"/>
        </w:rPr>
        <w:br/>
        <w:t> </w:t>
      </w:r>
      <w:proofErr w:type="gramEnd"/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</w:t>
      </w:r>
      <w:proofErr w:type="gramStart"/>
      <w:r w:rsidRPr="00977CD0">
        <w:rPr>
          <w:sz w:val="28"/>
          <w:szCs w:val="28"/>
        </w:rPr>
        <w:t>инфицировании</w:t>
      </w:r>
      <w:proofErr w:type="gramEnd"/>
      <w:r w:rsidRPr="00977CD0">
        <w:rPr>
          <w:sz w:val="28"/>
          <w:szCs w:val="28"/>
        </w:rPr>
        <w:t xml:space="preserve"> чем взрослые.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>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Проба Манту основана на внутрикожном введении малых доз туберкулина с последующей оценкой аллергической 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</w:t>
      </w:r>
      <w:r w:rsidRPr="00977CD0">
        <w:rPr>
          <w:sz w:val="28"/>
          <w:szCs w:val="28"/>
        </w:rPr>
        <w:lastRenderedPageBreak/>
        <w:t>содержит живых микроорганизмов и в применяемой дозировке не влияет ни на иммунную систему организма, ни на весь организм в целом.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После введения препарата в коже возникает специфическое воспаление, вызванное инфильтрацией кожи Т-лимфоцитами — специфическими клетками крови, ответственными за клеточный иммунитет. Если организм к моменту постановки пробы уже «познакомился» </w:t>
      </w:r>
      <w:proofErr w:type="spellStart"/>
      <w:r w:rsidRPr="00977CD0">
        <w:rPr>
          <w:sz w:val="28"/>
          <w:szCs w:val="28"/>
        </w:rPr>
        <w:t>смикобактерией</w:t>
      </w:r>
      <w:proofErr w:type="spellEnd"/>
      <w:r w:rsidRPr="00977CD0">
        <w:rPr>
          <w:sz w:val="28"/>
          <w:szCs w:val="28"/>
        </w:rPr>
        <w:t xml:space="preserve"> туберкулеза, то воспалительные явления в месте введения будут интенсивнее, и реакция Манту будет оценена врачом как положительная. Однако следует понимать, что такая положительная реакция может быть </w:t>
      </w:r>
      <w:proofErr w:type="gramStart"/>
      <w:r w:rsidRPr="00977CD0">
        <w:rPr>
          <w:sz w:val="28"/>
          <w:szCs w:val="28"/>
        </w:rPr>
        <w:t>проявлением</w:t>
      </w:r>
      <w:proofErr w:type="gramEnd"/>
      <w:r w:rsidRPr="00977CD0">
        <w:rPr>
          <w:sz w:val="28"/>
          <w:szCs w:val="28"/>
        </w:rPr>
        <w:t xml:space="preserve"> как инфекционной </w:t>
      </w:r>
      <w:hyperlink r:id="rId7" w:history="1">
        <w:r w:rsidRPr="00977CD0">
          <w:rPr>
            <w:sz w:val="28"/>
            <w:szCs w:val="28"/>
            <w:u w:val="single"/>
          </w:rPr>
          <w:t>аллергии</w:t>
        </w:r>
      </w:hyperlink>
      <w:r w:rsidRPr="00977CD0">
        <w:rPr>
          <w:sz w:val="28"/>
          <w:szCs w:val="28"/>
        </w:rPr>
        <w:t xml:space="preserve">, так и </w:t>
      </w:r>
      <w:proofErr w:type="spellStart"/>
      <w:r w:rsidRPr="00977CD0">
        <w:rPr>
          <w:sz w:val="28"/>
          <w:szCs w:val="28"/>
        </w:rPr>
        <w:t>поствакцинальной</w:t>
      </w:r>
      <w:proofErr w:type="spellEnd"/>
      <w:r w:rsidRPr="00977CD0">
        <w:rPr>
          <w:sz w:val="28"/>
          <w:szCs w:val="28"/>
        </w:rPr>
        <w:t>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После вакцинации БЦЖ в течение последующих 5-7 лет в норме реакция Манту может быть положительной, что отражает наличие хорошего </w:t>
      </w:r>
      <w:proofErr w:type="spellStart"/>
      <w:r w:rsidRPr="00977CD0">
        <w:rPr>
          <w:sz w:val="28"/>
          <w:szCs w:val="28"/>
        </w:rPr>
        <w:t>поствакцинального</w:t>
      </w:r>
      <w:proofErr w:type="spellEnd"/>
      <w:r w:rsidRPr="00977CD0">
        <w:rPr>
          <w:sz w:val="28"/>
          <w:szCs w:val="28"/>
        </w:rPr>
        <w:t xml:space="preserve"> иммунитета. По мере увеличения сроков после прививки отмечается снижение чувствительности к туберкулину вплоть до ее угасания.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Существуют строгие критерии, по которым врач может отличить первичное инфицирование от </w:t>
      </w:r>
      <w:proofErr w:type="spellStart"/>
      <w:r w:rsidRPr="00977CD0">
        <w:rPr>
          <w:sz w:val="28"/>
          <w:szCs w:val="28"/>
        </w:rPr>
        <w:t>поствакцинальной</w:t>
      </w:r>
      <w:proofErr w:type="spellEnd"/>
      <w:r w:rsidRPr="00977CD0">
        <w:rPr>
          <w:sz w:val="28"/>
          <w:szCs w:val="28"/>
        </w:rPr>
        <w:t xml:space="preserve"> аллергии. При подозрении на инфицирование микобактериями ребенка направляют в туберкулезный диспансер, где проводят дополнительные обследования и в случае подтверждения инфицирования назначают профилактическое лечение. Дело в том, что инфицирование микобактериями далеко не во всех случаях означает заболевание.</w:t>
      </w:r>
      <w:r w:rsidRPr="00977CD0">
        <w:rPr>
          <w:sz w:val="28"/>
          <w:szCs w:val="28"/>
        </w:rPr>
        <w:br/>
      </w:r>
      <w:r w:rsidRPr="00977CD0">
        <w:rPr>
          <w:sz w:val="28"/>
          <w:szCs w:val="28"/>
        </w:rPr>
        <w:br/>
        <w:t xml:space="preserve">Практически каждый человек к зрелому возрасту инфицирован микобактерией и имеет к ней иммунитет, однако туберкулезом болели лишь немногие. Хороший иммунитет позволяет ограничить инфекцию и не допустить развитие заболевания. Напротив, в условиях ослабленного организма, тяжелых заболеваний, </w:t>
      </w:r>
      <w:proofErr w:type="spellStart"/>
      <w:r w:rsidRPr="00977CD0">
        <w:rPr>
          <w:sz w:val="28"/>
          <w:szCs w:val="28"/>
        </w:rPr>
        <w:t>иммунодефицитных</w:t>
      </w:r>
      <w:proofErr w:type="spellEnd"/>
      <w:r w:rsidRPr="00977CD0">
        <w:rPr>
          <w:sz w:val="28"/>
          <w:szCs w:val="28"/>
        </w:rPr>
        <w:t xml:space="preserve"> состояний при инфицировании микобактериями развивается туберкулез.</w:t>
      </w:r>
      <w:r w:rsidRPr="00977CD0">
        <w:rPr>
          <w:sz w:val="28"/>
          <w:szCs w:val="28"/>
        </w:rPr>
        <w:br/>
      </w:r>
      <w:r w:rsidRPr="00977CD0">
        <w:rPr>
          <w:sz w:val="28"/>
          <w:szCs w:val="28"/>
        </w:rPr>
        <w:br/>
        <w:t>Первичное инфицирование в детском возрасте более вероятно может привести к туберкулезу. Чтобы помочь их организму справиться с инфекцией и не допустить развитие заболевания, при обнаружении первичного инфицирования, ребенку назначают курс профилактического лечения одним или двумя химиопрепаратами. Через 1 год при отсутствии признаков туберкулеза ребенок снимается с учета фтизиатра.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lastRenderedPageBreak/>
        <w:t>Иммунитет, приобретенный после прививки БЦЖ, сохраняется в среднем 5 лет. Для поддержания приобретенного иммунитета повторные вакцинации (ревакцинации) проводятся в настоящее время в 7 и 14 лет.</w:t>
      </w:r>
    </w:p>
    <w:p w:rsidR="00977CD0" w:rsidRPr="00977CD0" w:rsidRDefault="00977CD0" w:rsidP="00977CD0">
      <w:pPr>
        <w:shd w:val="clear" w:color="auto" w:fill="FFFFFF"/>
        <w:spacing w:line="536" w:lineRule="atLeast"/>
        <w:outlineLvl w:val="1"/>
        <w:rPr>
          <w:b/>
          <w:bCs/>
          <w:sz w:val="28"/>
          <w:szCs w:val="28"/>
        </w:rPr>
      </w:pPr>
      <w:r w:rsidRPr="00977CD0">
        <w:rPr>
          <w:b/>
          <w:bCs/>
          <w:sz w:val="28"/>
          <w:szCs w:val="28"/>
        </w:rPr>
        <w:t>Профилактика туберкулеза у взрослых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>Считается, что туберкулез болезнь людей низкого достатка. Однако важно знать, что, в связи с неблагоприятной эпидемиологической ситуацией в нашей стране и в мире, с этой болезнью может встретиться любой человек, независимо от уровня его достатка.</w:t>
      </w:r>
      <w:r w:rsidRPr="00977CD0">
        <w:rPr>
          <w:sz w:val="28"/>
          <w:szCs w:val="28"/>
        </w:rPr>
        <w:br/>
      </w:r>
      <w:r w:rsidRPr="00977CD0">
        <w:rPr>
          <w:sz w:val="28"/>
          <w:szCs w:val="28"/>
        </w:rPr>
        <w:br/>
        <w:t xml:space="preserve">К факторам риска развития туберкулеза относят: недавнее инфицирование, сахарный диабет, терапию </w:t>
      </w:r>
      <w:proofErr w:type="spellStart"/>
      <w:r w:rsidRPr="00977CD0">
        <w:rPr>
          <w:sz w:val="28"/>
          <w:szCs w:val="28"/>
        </w:rPr>
        <w:t>иммуносупрессивными</w:t>
      </w:r>
      <w:proofErr w:type="spellEnd"/>
      <w:r w:rsidRPr="00977CD0">
        <w:rPr>
          <w:sz w:val="28"/>
          <w:szCs w:val="28"/>
        </w:rPr>
        <w:t xml:space="preserve"> препаратами, ВИЧ-инфицированность, злоупотребление наркотиками, алкоголем, табаком, плохое питание, большую скученность населения и многократный контакт с болеющими людьми.</w:t>
      </w:r>
      <w:r w:rsidRPr="00977CD0">
        <w:rPr>
          <w:sz w:val="28"/>
          <w:szCs w:val="28"/>
        </w:rPr>
        <w:br/>
      </w:r>
      <w:r w:rsidRPr="00977CD0">
        <w:rPr>
          <w:sz w:val="28"/>
          <w:szCs w:val="28"/>
        </w:rPr>
        <w:br/>
        <w:t>По статистике, в настоящее время наблюдается рост заболеваемости туберкулезом среди обеспеченных слоев общества. Более подвержены туберкулезу пожилые люди.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на ранних стадиях взрослым 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группам риска).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 xml:space="preserve">К сожалению, большинство симптомов туберкулеза </w:t>
      </w:r>
      <w:proofErr w:type="gramStart"/>
      <w:r w:rsidRPr="00977CD0">
        <w:rPr>
          <w:sz w:val="28"/>
          <w:szCs w:val="28"/>
        </w:rPr>
        <w:t>неспецифичны</w:t>
      </w:r>
      <w:proofErr w:type="gramEnd"/>
      <w:r w:rsidRPr="00977CD0">
        <w:rPr>
          <w:sz w:val="28"/>
          <w:szCs w:val="28"/>
        </w:rPr>
        <w:t>. Заподозрить течение туберкулеза можно при наличии следующих симптомов:</w:t>
      </w:r>
    </w:p>
    <w:p w:rsidR="00977CD0" w:rsidRPr="00977CD0" w:rsidRDefault="00977CD0" w:rsidP="00977CD0">
      <w:pPr>
        <w:numPr>
          <w:ilvl w:val="0"/>
          <w:numId w:val="2"/>
        </w:numPr>
        <w:shd w:val="clear" w:color="auto" w:fill="FFFFFF"/>
        <w:spacing w:line="402" w:lineRule="atLeast"/>
        <w:ind w:left="502"/>
        <w:rPr>
          <w:sz w:val="28"/>
          <w:szCs w:val="28"/>
        </w:rPr>
      </w:pPr>
      <w:hyperlink r:id="rId8" w:history="1">
        <w:r w:rsidRPr="00977CD0">
          <w:rPr>
            <w:sz w:val="28"/>
            <w:szCs w:val="28"/>
            <w:u w:val="single"/>
          </w:rPr>
          <w:t>кашель</w:t>
        </w:r>
      </w:hyperlink>
      <w:r w:rsidRPr="00977CD0">
        <w:rPr>
          <w:sz w:val="28"/>
          <w:szCs w:val="28"/>
        </w:rPr>
        <w:t> или покашливание с выделением мокроты, возможно с кровью;</w:t>
      </w:r>
    </w:p>
    <w:p w:rsidR="00977CD0" w:rsidRPr="00977CD0" w:rsidRDefault="00977CD0" w:rsidP="00977CD0">
      <w:pPr>
        <w:numPr>
          <w:ilvl w:val="0"/>
          <w:numId w:val="2"/>
        </w:numPr>
        <w:shd w:val="clear" w:color="auto" w:fill="FFFFFF"/>
        <w:spacing w:before="84" w:line="402" w:lineRule="atLeast"/>
        <w:ind w:left="502"/>
        <w:rPr>
          <w:sz w:val="28"/>
          <w:szCs w:val="28"/>
        </w:rPr>
      </w:pPr>
      <w:r w:rsidRPr="00977CD0">
        <w:rPr>
          <w:sz w:val="28"/>
          <w:szCs w:val="28"/>
        </w:rPr>
        <w:t>быстрая утомляемость и появление слабости;</w:t>
      </w:r>
    </w:p>
    <w:p w:rsidR="00977CD0" w:rsidRPr="00977CD0" w:rsidRDefault="00977CD0" w:rsidP="00977CD0">
      <w:pPr>
        <w:numPr>
          <w:ilvl w:val="0"/>
          <w:numId w:val="2"/>
        </w:numPr>
        <w:shd w:val="clear" w:color="auto" w:fill="FFFFFF"/>
        <w:spacing w:before="84" w:line="402" w:lineRule="atLeast"/>
        <w:ind w:left="502"/>
        <w:rPr>
          <w:sz w:val="28"/>
          <w:szCs w:val="28"/>
        </w:rPr>
      </w:pPr>
      <w:r w:rsidRPr="00977CD0">
        <w:rPr>
          <w:sz w:val="28"/>
          <w:szCs w:val="28"/>
        </w:rPr>
        <w:t>снижение или отсутствие аппетита, потеря в весе;</w:t>
      </w:r>
    </w:p>
    <w:p w:rsidR="00977CD0" w:rsidRPr="00977CD0" w:rsidRDefault="00977CD0" w:rsidP="00977CD0">
      <w:pPr>
        <w:numPr>
          <w:ilvl w:val="0"/>
          <w:numId w:val="2"/>
        </w:numPr>
        <w:shd w:val="clear" w:color="auto" w:fill="FFFFFF"/>
        <w:spacing w:before="84" w:line="402" w:lineRule="atLeast"/>
        <w:ind w:left="502"/>
        <w:rPr>
          <w:sz w:val="28"/>
          <w:szCs w:val="28"/>
        </w:rPr>
      </w:pPr>
      <w:r w:rsidRPr="00977CD0">
        <w:rPr>
          <w:sz w:val="28"/>
          <w:szCs w:val="28"/>
        </w:rPr>
        <w:t>повышенная потливость, особенно по ночам;</w:t>
      </w:r>
    </w:p>
    <w:p w:rsidR="00977CD0" w:rsidRPr="00977CD0" w:rsidRDefault="00977CD0" w:rsidP="00977CD0">
      <w:pPr>
        <w:numPr>
          <w:ilvl w:val="0"/>
          <w:numId w:val="2"/>
        </w:numPr>
        <w:shd w:val="clear" w:color="auto" w:fill="FFFFFF"/>
        <w:spacing w:before="84" w:line="402" w:lineRule="atLeast"/>
        <w:ind w:left="502"/>
        <w:rPr>
          <w:sz w:val="28"/>
          <w:szCs w:val="28"/>
        </w:rPr>
      </w:pPr>
      <w:r w:rsidRPr="00977CD0">
        <w:rPr>
          <w:sz w:val="28"/>
          <w:szCs w:val="28"/>
        </w:rPr>
        <w:t>незначительное повышение температуры до 37-37,5 градусов.</w:t>
      </w:r>
    </w:p>
    <w:p w:rsidR="00977CD0" w:rsidRPr="00977CD0" w:rsidRDefault="00977CD0" w:rsidP="00977CD0">
      <w:pPr>
        <w:shd w:val="clear" w:color="auto" w:fill="FFFFFF"/>
        <w:spacing w:line="402" w:lineRule="atLeast"/>
        <w:rPr>
          <w:sz w:val="28"/>
          <w:szCs w:val="28"/>
        </w:rPr>
      </w:pPr>
      <w:r w:rsidRPr="00977CD0">
        <w:rPr>
          <w:sz w:val="28"/>
          <w:szCs w:val="28"/>
        </w:rPr>
        <w:t>При сохранении хотя бы одного из перечисленных выше симптомов в течение трёх недель необходимо срочно обратиться к </w:t>
      </w:r>
      <w:hyperlink r:id="rId9" w:history="1">
        <w:r w:rsidRPr="00977CD0">
          <w:rPr>
            <w:sz w:val="28"/>
            <w:szCs w:val="28"/>
            <w:u w:val="single"/>
          </w:rPr>
          <w:t>терапевту</w:t>
        </w:r>
      </w:hyperlink>
      <w:r w:rsidRPr="00977CD0">
        <w:rPr>
          <w:sz w:val="28"/>
          <w:szCs w:val="28"/>
        </w:rPr>
        <w:t xml:space="preserve">. В случае подозрения на течение туберкулеза пациенту рекомендуют сделать </w:t>
      </w:r>
      <w:r w:rsidRPr="00977CD0">
        <w:rPr>
          <w:sz w:val="28"/>
          <w:szCs w:val="28"/>
        </w:rPr>
        <w:lastRenderedPageBreak/>
        <w:t>флюорографию, рентген грудной клетки и сдать анализ мокроты. Во всех подозрительных случаях пациента направляют в туберкулезный диспансер для дополнительной диагностики и лечения.</w:t>
      </w:r>
    </w:p>
    <w:p w:rsidR="0078547D" w:rsidRPr="00977CD0" w:rsidRDefault="0078547D">
      <w:pPr>
        <w:rPr>
          <w:sz w:val="28"/>
          <w:szCs w:val="28"/>
        </w:rPr>
      </w:pPr>
    </w:p>
    <w:sectPr w:rsidR="0078547D" w:rsidRPr="00977CD0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192C6B5C"/>
    <w:multiLevelType w:val="multilevel"/>
    <w:tmpl w:val="DD0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CD0"/>
    <w:rsid w:val="00211EC6"/>
    <w:rsid w:val="0078547D"/>
    <w:rsid w:val="00963D33"/>
    <w:rsid w:val="00977CD0"/>
    <w:rsid w:val="00D70240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xheading">
    <w:name w:val="box__heading"/>
    <w:basedOn w:val="a0"/>
    <w:rsid w:val="00977CD0"/>
  </w:style>
  <w:style w:type="character" w:customStyle="1" w:styleId="cell">
    <w:name w:val="cell"/>
    <w:basedOn w:val="a0"/>
    <w:rsid w:val="00977CD0"/>
  </w:style>
  <w:style w:type="character" w:styleId="a4">
    <w:name w:val="Hyperlink"/>
    <w:basedOn w:val="a0"/>
    <w:uiPriority w:val="99"/>
    <w:semiHidden/>
    <w:unhideWhenUsed/>
    <w:rsid w:val="00977CD0"/>
    <w:rPr>
      <w:color w:val="0000FF"/>
      <w:u w:val="single"/>
    </w:rPr>
  </w:style>
  <w:style w:type="character" w:customStyle="1" w:styleId="newsitemtitle-inner">
    <w:name w:val="newsitem__title-inner"/>
    <w:basedOn w:val="a0"/>
    <w:rsid w:val="00977CD0"/>
  </w:style>
  <w:style w:type="paragraph" w:styleId="a5">
    <w:name w:val="Normal (Web)"/>
    <w:basedOn w:val="a"/>
    <w:uiPriority w:val="99"/>
    <w:semiHidden/>
    <w:unhideWhenUsed/>
    <w:rsid w:val="00977CD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77C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8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8">
          <w:marLeft w:val="0"/>
          <w:marRight w:val="335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272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2002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81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6102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3783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57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83607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50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3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2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4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60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46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87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78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44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6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78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6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kash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mail.ru/disease/aller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mail.ru/consultation/list/rubric/paediatric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alth.mail.ru/drug/rubric/J0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alth.mail.ru/consultation/list/rubric/thera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2021-03-24T04:35:00Z</dcterms:created>
  <dcterms:modified xsi:type="dcterms:W3CDTF">2021-03-24T04:36:00Z</dcterms:modified>
</cp:coreProperties>
</file>